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0BC" w:rsidRPr="007330BC" w:rsidRDefault="007330BC" w:rsidP="007330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330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Презентации</w:t>
      </w:r>
    </w:p>
    <w:p w:rsidR="007330BC" w:rsidRPr="007330BC" w:rsidRDefault="007330BC" w:rsidP="007330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0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Раздел будет пополняться по мере участия в конференциях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6"/>
        <w:gridCol w:w="623"/>
        <w:gridCol w:w="3430"/>
        <w:gridCol w:w="1416"/>
      </w:tblGrid>
      <w:tr w:rsidR="007330BC" w:rsidRPr="007330BC" w:rsidTr="007330B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330BC" w:rsidRPr="007330BC" w:rsidRDefault="007330BC" w:rsidP="007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3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7330BC" w:rsidRPr="007330BC" w:rsidRDefault="007330BC" w:rsidP="007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3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7330BC" w:rsidRPr="007330BC" w:rsidRDefault="007330BC" w:rsidP="007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3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доклада</w:t>
            </w:r>
          </w:p>
        </w:tc>
        <w:tc>
          <w:tcPr>
            <w:tcW w:w="0" w:type="auto"/>
            <w:vAlign w:val="center"/>
            <w:hideMark/>
          </w:tcPr>
          <w:p w:rsidR="007330BC" w:rsidRPr="007330BC" w:rsidRDefault="007330BC" w:rsidP="007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3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</w:t>
            </w:r>
          </w:p>
        </w:tc>
      </w:tr>
      <w:tr w:rsidR="007330BC" w:rsidRPr="007330BC" w:rsidTr="00733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0BC" w:rsidRPr="007330BC" w:rsidRDefault="007330BC" w:rsidP="0073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научно-практическая конференция «Мясное скотоводство: наука, технологии, устойчивое развитие», посвященная 75-летию создания казахской белоголовой породы крупного рогатого скота</w:t>
            </w:r>
          </w:p>
        </w:tc>
        <w:tc>
          <w:tcPr>
            <w:tcW w:w="0" w:type="auto"/>
            <w:vAlign w:val="center"/>
            <w:hideMark/>
          </w:tcPr>
          <w:p w:rsidR="007330BC" w:rsidRPr="007330BC" w:rsidRDefault="007330BC" w:rsidP="0073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vAlign w:val="center"/>
            <w:hideMark/>
          </w:tcPr>
          <w:p w:rsidR="007330BC" w:rsidRPr="007330BC" w:rsidRDefault="005C7DCD" w:rsidP="0073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5C7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правление популяциями сайгаков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5C7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азахстане: международный опыт и стратегии устойчивого баланса экосистем и агропроизводства</w:t>
            </w:r>
          </w:p>
        </w:tc>
        <w:tc>
          <w:tcPr>
            <w:tcW w:w="0" w:type="auto"/>
            <w:vAlign w:val="center"/>
            <w:hideMark/>
          </w:tcPr>
          <w:p w:rsidR="007330BC" w:rsidRPr="007330BC" w:rsidRDefault="00EA3713" w:rsidP="0073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Тезисы доклада</w:t>
            </w:r>
          </w:p>
        </w:tc>
      </w:tr>
    </w:tbl>
    <w:p w:rsidR="00A63EB8" w:rsidRDefault="00A63EB8"/>
    <w:p w:rsidR="007330BC" w:rsidRDefault="007330BC"/>
    <w:p w:rsidR="007330BC" w:rsidRP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outlineLvl w:val="2"/>
        <w:rPr>
          <w:rFonts w:ascii="Inter Fallback" w:eastAsia="Times New Roman" w:hAnsi="Inter Fallback" w:cs="Times New Roman"/>
          <w:b/>
          <w:bCs/>
          <w:color w:val="09090B"/>
          <w:sz w:val="27"/>
          <w:szCs w:val="27"/>
          <w:lang w:eastAsia="ru-RU"/>
        </w:rPr>
      </w:pPr>
      <w:r w:rsidRPr="007330BC">
        <w:rPr>
          <w:rFonts w:ascii="Inter Fallback" w:eastAsia="Times New Roman" w:hAnsi="Inter Fallback" w:cs="Times New Roman"/>
          <w:b/>
          <w:bCs/>
          <w:color w:val="09090B"/>
          <w:sz w:val="27"/>
          <w:szCs w:val="27"/>
          <w:lang w:eastAsia="ru-RU"/>
        </w:rPr>
        <w:t>Доклады</w:t>
      </w:r>
    </w:p>
    <w:p w:rsid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Тексты докладов и тезисы выступлений</w:t>
      </w:r>
    </w:p>
    <w:p w:rsidR="00EA3713" w:rsidRPr="00EA3713" w:rsidRDefault="00EA3713" w:rsidP="00EA371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EA3713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УПРАВЛЕНИЕ ПОПУЛЯЦИЯМИ САЙГАКОВ В КАЗАХСТАНЕ: МЕЖДУНАРОДНЫЙ ОПЫТ И СТРАТЕГИИ УСТОЙЧИВОГО БАЛАНСА ЭКОСИСТЕМ И АГРОПРОИЗВОДСТВА</w:t>
      </w:r>
    </w:p>
    <w:p w:rsidR="00EA3713" w:rsidRPr="00EA3713" w:rsidRDefault="00EA3713" w:rsidP="00EA371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proofErr w:type="spellStart"/>
      <w:r w:rsidRPr="00EA3713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Айешева</w:t>
      </w:r>
      <w:proofErr w:type="spellEnd"/>
      <w:r w:rsidRPr="00EA3713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 Г.А., </w:t>
      </w:r>
      <w:proofErr w:type="spellStart"/>
      <w:r w:rsidRPr="00EA3713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Казамбаева</w:t>
      </w:r>
      <w:proofErr w:type="spellEnd"/>
      <w:r w:rsidRPr="00EA3713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 А.М., </w:t>
      </w:r>
      <w:proofErr w:type="spellStart"/>
      <w:r w:rsidRPr="00EA3713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Есенгалиева</w:t>
      </w:r>
      <w:proofErr w:type="spellEnd"/>
      <w:r w:rsidRPr="00EA3713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 С.М.</w:t>
      </w:r>
    </w:p>
    <w:p w:rsidR="00EA3713" w:rsidRPr="00EA3713" w:rsidRDefault="00EA3713" w:rsidP="00EA371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</w:p>
    <w:p w:rsidR="00EA3713" w:rsidRPr="00EA3713" w:rsidRDefault="00EA3713" w:rsidP="00EA371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EA3713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Сайгак (</w:t>
      </w:r>
      <w:proofErr w:type="spellStart"/>
      <w:r w:rsidRPr="00EA3713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Saiga</w:t>
      </w:r>
      <w:proofErr w:type="spellEnd"/>
      <w:r w:rsidRPr="00EA3713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EA3713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tatarica</w:t>
      </w:r>
      <w:proofErr w:type="spellEnd"/>
      <w:r w:rsidRPr="00EA3713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) является одним из ключевых видов степных экосистем Евразии, а Казахстан выступает основным мировым ареалом его обитания. По состоянию на 2025 год в стране сосредоточено более 98–99 % мировой популяции сайгака, численность которой достигла 3,9–4,1 млн особей. Успешное восстановление популяции стало значительным достижением природоохранной политики, однако одновременно привело к возникновению новых экологических, экономических и социальных вызовов.</w:t>
      </w:r>
    </w:p>
    <w:p w:rsidR="00EA3713" w:rsidRPr="00EA3713" w:rsidRDefault="00EA3713" w:rsidP="00EA371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EA3713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Рост численности сайгаков сопровождается усилением конфликтов между дикой природой и сельским хозяйством. В регионах с высокой концентрацией животных наблюдаются потери урожая сельскохозяйственных культур, деградация пастбищных угодий, усиление конкуренции за кормовые ресурсы между сайгаками и сельскохозяйственными животными, а также рост эпизоотических рисков. По оценкам, в отдельных районах Западно-Казахстанской области потери урожая достигают 20–30 %, а деградация пастбищ охватывает до 10–15 % их площади.</w:t>
      </w:r>
    </w:p>
    <w:p w:rsidR="00EA3713" w:rsidRPr="00EA3713" w:rsidRDefault="00EA3713" w:rsidP="00EA371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EA3713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Целью исследования является разработка научно обоснованных подходов к управлению популяциями сайгака на основе анализа современного состояния популяций, действующей нормативно-правовой базы и международного опыта регулирования численности диких животных.</w:t>
      </w:r>
    </w:p>
    <w:p w:rsidR="00EA3713" w:rsidRPr="00EA3713" w:rsidRDefault="00EA3713" w:rsidP="00EA371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</w:p>
    <w:p w:rsidR="00EA3713" w:rsidRPr="00EA3713" w:rsidRDefault="00EA3713" w:rsidP="00EA371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EA3713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lastRenderedPageBreak/>
        <w:t>Исследование основано на анализе официальных статистических данных, нормативно-правовых документов Республики Казахстан, материалов международных организаций и научных публикаций, а также на применении методов экономико-экологического моделирования, регрессионного анализа и сравнительного исследования зарубежных практик.</w:t>
      </w:r>
    </w:p>
    <w:p w:rsidR="00EA3713" w:rsidRPr="00EA3713" w:rsidRDefault="00EA3713" w:rsidP="00EA371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EA3713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Результаты показали, что после резкого увеличения численности сайгаков в последние годы наблюдается постепенное снижение темпов прироста, что свидетельствует о приближении популяции к экологической ёмкости среды в ряде регионов. При этом регрессионный анализ выявил устойчивую положительную зависимость между численностью сайгаков и экономическим ущербом сельскому хозяйству. Установлено, что увеличение численности популяции на 100 тыс. голов приводит к росту ущерба аграрному сектору в среднем на 0,6–0,9 млрд тенге.</w:t>
      </w:r>
    </w:p>
    <w:p w:rsidR="00EA3713" w:rsidRPr="00EA3713" w:rsidRDefault="00EA3713" w:rsidP="00EA371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EA3713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Сравнительный анализ международного опыта показал, что наиболее эффективными являются адаптивные системы управления популяциями диких животных, применяемые в США, Канаде, Австралии и странах Европейского союза. Такие системы основаны на сочетании научного мониторинга, квотирования численности, компенсационных механизмов для фермеров, пространственного зонирования территорий и активного участия местных сообществ в принятии управленческих решений.</w:t>
      </w:r>
    </w:p>
    <w:p w:rsidR="00EA3713" w:rsidRPr="00EA3713" w:rsidRDefault="00EA3713" w:rsidP="00EA371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EA3713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На основе проведенного исследования предложена комплексная модель управления популяциями сайгака, включающая адаптивное регулирование численности, цифровой мониторинг миграций с использованием спутниковых технологий и GPS-трекинга, компенсацию ущерба сельхозтоваропроизводителям, развитие страхования аграрных рисков, пространственное зонирование территорий и совершенствование межведомственной координации.</w:t>
      </w:r>
    </w:p>
    <w:p w:rsidR="00EA3713" w:rsidRPr="00EA3713" w:rsidRDefault="00EA3713" w:rsidP="00EA371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EA3713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Таким образом, дальнейшее устойчивое управление популяциями сайгака в Казахстане требует перехода от политики исключительно строгой охраны к системе адаптивного управления, обеспечивающей баланс между сохранением биоразнообразия, устойчивостью экосистем и развитием агропромышленного комплекса. Реализация комплексного подхода позволит минимизировать конфликт «человек – дикая природа» и обеспечить долгосрочное устойчивое развитие сельских территорий.</w:t>
      </w:r>
    </w:p>
    <w:p w:rsidR="007330BC" w:rsidRPr="007330BC" w:rsidRDefault="00EA3713" w:rsidP="00EA371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bookmarkStart w:id="0" w:name="_GoBack"/>
      <w:bookmarkEnd w:id="0"/>
      <w:r w:rsidRPr="00EA3713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Исследование выполнено в рамках проекта AP23486846 «Экономическая оценка воздействия популяций диких животных (сайгаков) на сельское хозяйство и пути уменьшения ущерба», финансируемого Министерством науки и высшего образования Республики Казахстан.</w:t>
      </w:r>
    </w:p>
    <w:p w:rsidR="007330BC" w:rsidRDefault="007330BC"/>
    <w:sectPr w:rsidR="00733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ter Fallback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BC"/>
    <w:rsid w:val="005C7DCD"/>
    <w:rsid w:val="007330BC"/>
    <w:rsid w:val="00A63EB8"/>
    <w:rsid w:val="00EA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FA64D"/>
  <w15:chartTrackingRefBased/>
  <w15:docId w15:val="{C3565B4E-56D2-4F1B-97E5-C14F0D07F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2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3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644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2026-06-11T06:15:00Z</dcterms:created>
  <dcterms:modified xsi:type="dcterms:W3CDTF">2026-06-11T06:25:00Z</dcterms:modified>
</cp:coreProperties>
</file>