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0BC" w:rsidRPr="007330BC" w:rsidRDefault="007330BC" w:rsidP="007330B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330B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Презентации</w:t>
      </w:r>
    </w:p>
    <w:p w:rsidR="007330BC" w:rsidRPr="007330BC" w:rsidRDefault="007330BC" w:rsidP="00733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30B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Раздел будет пополняться по мере участия в конференциях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0"/>
        <w:gridCol w:w="627"/>
        <w:gridCol w:w="2867"/>
        <w:gridCol w:w="1551"/>
      </w:tblGrid>
      <w:tr w:rsidR="007330BC" w:rsidRPr="007330BC" w:rsidTr="007330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доклада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</w:t>
            </w:r>
          </w:p>
        </w:tc>
      </w:tr>
      <w:tr w:rsidR="007330BC" w:rsidRPr="007330BC" w:rsidTr="007330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научно-практическая конференция «Мясное скотоводство: наука, технологии, устойчивое развитие», посвященная 75-летию создания казахской белоголовой породы крупного рогатого скота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Экономические последствия роста популяции сайгака для сельских территорий Казахстана</w:t>
            </w:r>
          </w:p>
        </w:tc>
        <w:tc>
          <w:tcPr>
            <w:tcW w:w="0" w:type="auto"/>
            <w:vAlign w:val="center"/>
            <w:hideMark/>
          </w:tcPr>
          <w:p w:rsidR="007330BC" w:rsidRPr="007330BC" w:rsidRDefault="007330BC" w:rsidP="007330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(PDF/PPT)</w:t>
            </w:r>
          </w:p>
        </w:tc>
      </w:tr>
    </w:tbl>
    <w:p w:rsidR="00A63EB8" w:rsidRDefault="00A63EB8"/>
    <w:p w:rsidR="007330BC" w:rsidRDefault="007330BC"/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240" w:lineRule="auto"/>
        <w:outlineLvl w:val="2"/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</w:pPr>
      <w:r w:rsidRPr="007330BC">
        <w:rPr>
          <w:rFonts w:ascii="Inter Fallback" w:eastAsia="Times New Roman" w:hAnsi="Inter Fallback" w:cs="Times New Roman"/>
          <w:b/>
          <w:bCs/>
          <w:color w:val="09090B"/>
          <w:sz w:val="27"/>
          <w:szCs w:val="27"/>
          <w:lang w:eastAsia="ru-RU"/>
        </w:rPr>
        <w:t>Доклады</w:t>
      </w:r>
    </w:p>
    <w:p w:rsid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Тексты докладов и тезисы выступлений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ЭКОНОМИЧЕСКИЕ ПОСЛЕДСТВИЯ РОСТА ПОПУЛЯЦИИ САЙГАКА ДЛЯ СЕЛЬСКИХ ТЕРРИТОРИЙ КАЗАХСТАНА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proofErr w:type="spellStart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Казамбаева</w:t>
      </w:r>
      <w:proofErr w:type="spellEnd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А.М.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кандидат экономических наук, доцент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НАО «Западно-Казахстанский аграрно-технический университет имени </w:t>
      </w:r>
      <w:proofErr w:type="spellStart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Жангир</w:t>
      </w:r>
      <w:proofErr w:type="spellEnd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хана»,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г. Уральск, Республика Казахстан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Аннотация. В статье рассмотрены социально-экономические последствия роста популяции сайгака в регионах Казахстана. Проведен анализ динамики численности сайгаков, состояния пастбищных ресурсов, развития животноводства и демографических процессов в сельской местности. Выявлены взаимосвязи между увеличением численности диких животных, де</w:t>
      </w:r>
      <w:bookmarkStart w:id="0" w:name="_GoBack"/>
      <w:bookmarkEnd w:id="0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градацией пастбищ и изменением показателей сельскохозяйственного производства. Предложены направления совершенствования системы управления конфликтом «человек – дикая природа» на основе принципов устойчивого природопользования.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Ключевые слова: сайгак, сельские территории, пастбищные ресурсы, животноводство, деградация пастбищ, устойчивое развитие, экономика природопользования.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Сайгак является одним из ключевых видов степных экосистем Казахстана и играет важную роль в сохранении биологического разнообразия. Благодаря реализации государственных природоохранных программ, усилению борьбы с браконьерством и </w:t>
      </w: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lastRenderedPageBreak/>
        <w:t>международному сотрудничеству в последние годы наблюдается устойчивый рост численности популяции сайгака. Вместе с тем увеличение численности животных формирует новые вызовы для развития сельских территорий, прежде всего в регионах интенсивного животноводства.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Целью исследования является анализ взаимосвязи между динамикой численности сайгаков, состоянием пастбищных угодий и развитием сельских территорий Казахстана.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Объектом исследования выступили Костанайская, </w:t>
      </w:r>
      <w:proofErr w:type="spellStart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Акмолинская</w:t>
      </w:r>
      <w:proofErr w:type="spellEnd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, Западно-Казахстанская, Актюбинская и Карагандинская области, расположенные в пределах ареалов Уральской и </w:t>
      </w:r>
      <w:proofErr w:type="spellStart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Бетпакдалинской</w:t>
      </w:r>
      <w:proofErr w:type="spellEnd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субпопуляций</w:t>
      </w:r>
      <w:proofErr w:type="spellEnd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 сайгака. Анализ охватывает период 2014–2024 гг. и основан на данных Бюро национальной статистики Республики Казахстан, материалах экологического мониторинга и результатах научного проекта AP23486846.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 xml:space="preserve">Результаты исследования показывают, что численность сайгаков в Казахстане увеличилась с 230 тыс. голов в 2014 году до 2,8 млн голов в 2024 году, то есть более чем в 12 раз. Наиболее интенсивный рост наблюдается в Уральской </w:t>
      </w:r>
      <w:proofErr w:type="spellStart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субпопуляции</w:t>
      </w:r>
      <w:proofErr w:type="spellEnd"/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, численность которой достигла 1,62 млн голов. После 2020 года темпы прироста существенно ускорились, что свидетельствует о высокой эффективности природоохранных мероприятий.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Одновременно с ростом популяции наблюдаются изменения социально-экономической ситуации в сельских территориях. Анализ демографических показателей показывает устойчивое сокращение численности сельского населения во всех исследуемых регионах. Наиболее значительное снижение отмечено в Карагандинской области (–28,8 %), Костанайской области (–26,8 %) и Актюбинской области (–25,0 %). Даже в Западно-Казахстанской области, являющейся одним из ключевых регионов животноводства, численность сельского населения сократилась на 5,7 %.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Исследование состояния животноводства показывает неоднозначную ситуацию. В Западно-Казахстанской и Актюбинской областях наблюдается рост условного поголовья сельскохозяйственных животных на 37,9 % и 32,1 % соответственно, что свидетельствует о сохранении инвестиционной привлекательности отрасли. В то же время в Карагандинской области отмечается снижение поголовья на 18,7 %, а в Костанайской области – на 5,1 %, что может быть связано с ухудшением обеспеченности кормовыми ресурсами и повышением нагрузки на пастбища.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Одним из наиболее серьезных последствий роста численности сайгаков является усиление давления на пастбищные экосистемы. Анализ деградации пастбищ показывает, что наибольшая экологическая напряженность наблюдается в Актюбинской области, где доля пастбищ со средней и сильной степенью деградации достигает 36,7 %. В Западно-Казахстанской области данный показатель составляет 23,9 %, в Костанайской области – 15,4 %. Именно эти регионы одновременно характеризуются высокой концентрацией сайгаков и значительным развитием животноводства.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lastRenderedPageBreak/>
        <w:t>Полученные результаты позволяют сделать вывод о формировании сложного комплекса взаимосвязанных экологических и экономических рисков. Рост популяции сайгака усиливает конкуренцию за пастбищные ресурсы между дикими и сельскохозяйственными животными, способствует деградации кормовой базы и повышает издержки сельхозтоваропроизводителей. В долгосрочной перспективе это может негативно сказаться на устойчивом развитии сельских территорий и качестве жизни сельского населения.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Для минимизации негативных последствий необходима реализация комплексной системы управления пастбищными ресурсами. Она должна включать регулярный мониторинг численности сайгаков и состояния пастбищ, совершенствование механизмов регулирования популяции диких животных, внедрение цифровых технологий мониторинга миграций, а также разработку экономических инструментов поддержки сельхозтоваропроизводителей, работающих в зонах повышенной экологической нагрузки.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Таким образом, конфликт «человек – дикая природа» в современных условиях приобретает не только экологический, но и выраженный социально-экономический характер. Обеспечение баланса между сохранением биоразнообразия и устойчивым развитием сельских территорий должно стать одним из приоритетных направлений государственной политики в сфере природопользования и аграрного развития.</w:t>
      </w:r>
    </w:p>
    <w:p w:rsid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  <w:r w:rsidRPr="007330BC"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  <w:t>Исследование выполнено в рамках научного проекта AP23486846 «Экономическая оценка воздействия популяций диких животных (сайгаков) на сельское хозяйство и пути уменьшения ущерба», финансируемого Комитетом науки Министерства науки и высшего образования Республики Казахстан.</w:t>
      </w:r>
    </w:p>
    <w:p w:rsidR="007330BC" w:rsidRPr="007330BC" w:rsidRDefault="007330BC" w:rsidP="007330BC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100" w:beforeAutospacing="1" w:after="0" w:line="240" w:lineRule="auto"/>
        <w:rPr>
          <w:rFonts w:ascii="Inter Fallback" w:eastAsia="Times New Roman" w:hAnsi="Inter Fallback" w:cs="Times New Roman"/>
          <w:i/>
          <w:iCs/>
          <w:sz w:val="24"/>
          <w:szCs w:val="24"/>
          <w:lang w:eastAsia="ru-RU"/>
        </w:rPr>
      </w:pPr>
    </w:p>
    <w:p w:rsidR="007330BC" w:rsidRDefault="007330BC"/>
    <w:sectPr w:rsidR="0073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BC"/>
    <w:rsid w:val="007330BC"/>
    <w:rsid w:val="00A6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A6D2"/>
  <w15:chartTrackingRefBased/>
  <w15:docId w15:val="{C3565B4E-56D2-4F1B-97E5-C14F0D07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2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2026-06-11T06:15:00Z</dcterms:created>
  <dcterms:modified xsi:type="dcterms:W3CDTF">2026-06-11T06:19:00Z</dcterms:modified>
</cp:coreProperties>
</file>